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400"/>
        <w:jc w:val="center"/>
      </w:pPr>
      <w:r>
        <w:rPr>
          <w:b/>
          <w:bCs/>
          <w:color w:val="1F4E78"/>
          <w:sz w:val="56"/>
          <w:szCs w:val="56"/>
        </w:rPr>
        <w:t xml:space="preserve">Архитектура V3.1</w:t>
      </w:r>
    </w:p>
    <w:p>
      <w:pPr>
        <w:spacing w:after="60"/>
        <w:jc w:val="center"/>
      </w:pPr>
      <w:r>
        <w:rPr>
          <w:b/>
          <w:bCs/>
          <w:sz w:val="32"/>
          <w:szCs w:val="32"/>
        </w:rPr>
        <w:t xml:space="preserve">Программа «Запуск чертежа»</w:t>
      </w:r>
    </w:p>
    <w:p>
      <w:pPr>
        <w:spacing w:after="40"/>
        <w:jc w:val="center"/>
      </w:pPr>
      <w:r>
        <w:rPr>
          <w:i/>
          <w:iCs/>
          <w:color w:val="595959"/>
          <w:sz w:val="24"/>
          <w:szCs w:val="24"/>
        </w:rPr>
        <w:t xml:space="preserve">Тонкая прослойка между визуалом людей и производством</w:t>
      </w:r>
    </w:p>
    <w:p>
      <w:pPr>
        <w:spacing w:after="40"/>
        <w:jc w:val="center"/>
      </w:pPr>
      <w:r>
        <w:rPr>
          <w:color w:val="595959"/>
          <w:sz w:val="20"/>
          <w:szCs w:val="20"/>
        </w:rPr>
        <w:t xml:space="preserve">Staleks · производственно-сбытовой стык · движок = Odoo 19</w:t>
      </w:r>
    </w:p>
    <w:p>
      <w:pPr>
        <w:spacing w:after="40"/>
        <w:jc w:val="center"/>
      </w:pPr>
      <w:r>
        <w:rPr>
          <w:color w:val="595959"/>
          <w:sz w:val="20"/>
          <w:szCs w:val="20"/>
        </w:rPr>
        <w:t xml:space="preserve">v3.1 · 08.07.2026 · хостинг: x.staleks.kz · для команды и Даньяра</w:t>
      </w:r>
    </w:p>
    <w:p>
      <w:r>
        <w:br w:type="page"/>
      </w:r>
    </w:p>
    <w:p>
      <w:pPr>
        <w:spacing w:after="120"/>
      </w:pPr>
      <w:r>
        <w:rPr>
          <w:b/>
          <w:bCs/>
          <w:color w:val="1F4E78"/>
          <w:sz w:val="28"/>
          <w:szCs w:val="28"/>
        </w:rPr>
        <w:t xml:space="preserve">Содержание</w:t>
      </w:r>
    </w:p>
    <w:sdt>
      <w:sdtPr>
        <w:alias w:val="Содержание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1. Что это и зачем</w:t>
      </w:r>
    </w:p>
    <w:p>
      <w:pPr>
        <w:spacing w:after="120"/>
      </w:pPr>
      <w:r>
        <w:t xml:space="preserve">«Запуск чертежа» — тонкое приложение-</w:t>
      </w:r>
      <w:r>
        <w:rPr>
          <w:b/>
          <w:bCs/>
        </w:rPr>
        <w:t xml:space="preserve">МОСТ</w:t>
      </w:r>
      <w:r>
        <w:t xml:space="preserve"> между людьми (менеджер / клиент) и производством. Менеджер вводит конфигурацию двери </w:t>
      </w:r>
      <w:r>
        <w:rPr>
          <w:b/>
          <w:bCs/>
        </w:rPr>
        <w:t xml:space="preserve">один раз</w:t>
      </w:r>
      <w:r>
        <w:t xml:space="preserve"> — а программа сама формирует коммерческое предложение, договор, запись в CRM/Bitrix, печатные формы для завода и запуск чертежа.</w:t>
      </w:r>
    </w:p>
    <w:p>
      <w:pPr>
        <w:spacing w:after="120"/>
      </w:pPr>
      <w:r>
        <w:t xml:space="preserve">Это </w:t>
      </w:r>
      <w:r>
        <w:rPr>
          <w:b/>
          <w:bCs/>
        </w:rPr>
        <w:t xml:space="preserve">НЕ второй АДУ</w:t>
      </w:r>
      <w:r>
        <w:t xml:space="preserve">. Раскрой, чертёж, спецификация и производство остаются в существующем движке (Odoo 19). Мост только переводит человеческий, «размытый» ввод в строгую структуру, которую понимает движок.</w:t>
      </w:r>
    </w:p>
    <w:p>
      <w:pPr>
        <w:spacing w:after="120"/>
      </w:pPr>
      <w:r>
        <w:t xml:space="preserve">По карте потерь B2C одна эта программа закрывает </w:t>
      </w:r>
      <w:r>
        <w:rPr>
          <w:b/>
          <w:bCs/>
        </w:rPr>
        <w:t xml:space="preserve">6 из 7 критичных болей</w:t>
      </w:r>
      <w:r>
        <w:t xml:space="preserve">: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Тройное дублирование ввода (бланк → АДО → Bitrix), до 60 мин на дверь ×3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Свободные примечания в чертеже = разночтения (корень большинства перезапусков)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Подмена калькулятора менеджером (цена считается из конфигурации)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Сроки-миф «40 дней» (программа показывает реальный срок по модели)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Более 50% ручных эскизов (эскиз собирается из конфигурации)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Слабые эскизы на дорогих дверях (авто-визуал)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Бонус: лог перезапусков с причиной + статус готовности менеджеру</w:t>
      </w:r>
    </w:p>
    <w:p>
      <w:pPr>
        <w:pStyle w:val="Heading1"/>
      </w:pPr>
      <w:r>
        <w:t xml:space="preserve">2. Ключевой принцип — мост, а не второй АДУ</w:t>
      </w:r>
    </w:p>
    <w:p>
      <w:pPr>
        <w:spacing w:after="120"/>
      </w:pPr>
      <w:r>
        <w:t xml:space="preserve">Поток данных: </w:t>
      </w:r>
      <w:r>
        <w:rPr>
          <w:b/>
          <w:bCs/>
        </w:rPr>
        <w:t xml:space="preserve">Люди → LLM (понять/предложить) → Детерминизм (проверить/смапить) → Odoo 19 (hardcode) → производство.</w:t>
      </w:r>
    </w:p>
    <w:p>
      <w:pPr>
        <w:spacing w:after="120"/>
      </w:pPr>
      <w:r>
        <w:t xml:space="preserve">Дисциплина против «АДУ №2»: в мосте нет производственной логики, нет второго каталога-источника, нет раскроя. Всё тяжёлое — в движке; мост это только ввод, LLM, валидация, маппинг и оркестрация.</w:t>
      </w:r>
    </w:p>
    <w:p>
      <w:pPr>
        <w:spacing w:after="120"/>
      </w:pPr>
      <w:r>
        <w:t xml:space="preserve">Движок выбран: </w:t>
      </w:r>
      <w:r>
        <w:rPr>
          <w:b/>
          <w:bCs/>
        </w:rPr>
        <w:t xml:space="preserve">Odoo 19</w:t>
      </w:r>
      <w:r>
        <w:t xml:space="preserve"> (бесплатный, self-host, гибкий, с MCP для ИИ-агентов). prodboard — не ядро (мебельный SaaS без чертежа; максимум UX-референс).</w:t>
      </w:r>
    </w:p>
    <w:p>
      <w:pPr>
        <w:pStyle w:val="Heading1"/>
      </w:pPr>
      <w:r>
        <w:t xml:space="preserve">3. Два «мозга» в приложении</w:t>
      </w:r>
    </w:p>
    <w:p>
      <w:pPr>
        <w:spacing w:after="120"/>
      </w:pPr>
      <w:r>
        <w:t xml:space="preserve">В приложении обязательно сосуществуют оба типа обработки: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Детерминистский слой (код / «hardcode»): </w:t>
      </w:r>
      <w:r>
        <w:t xml:space="preserve">правила и зависимости, обязательные поля, маппинг в Odoo, формула цены, генерация спека, интеграции, статусная машина, версии/аудит, доступы. Предсказуемо и проверяемо.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LLM-слой: </w:t>
      </w:r>
      <w:r>
        <w:t xml:space="preserve">понимает размытый ввод (речь/фото/«по образцу»), предлагает конфигурацию, авто-эскиз, ловит неоднозначность, самообучение, подсказки нюансов.</w:t>
      </w:r>
    </w:p>
    <w:p>
      <w:pPr>
        <w:spacing w:after="120"/>
      </w:pPr>
      <w:r>
        <w:rPr>
          <w:b/>
          <w:bCs/>
        </w:rPr>
        <w:t xml:space="preserve">🔒 Правило безопасности: </w:t>
      </w:r>
      <w:r>
        <w:t xml:space="preserve">LLM </w:t>
      </w:r>
      <w:r>
        <w:rPr>
          <w:b/>
          <w:bCs/>
        </w:rPr>
        <w:t xml:space="preserve">предлагает</w:t>
      </w:r>
      <w:r>
        <w:t xml:space="preserve"> → детерминизм </w:t>
      </w:r>
      <w:r>
        <w:rPr>
          <w:b/>
          <w:bCs/>
        </w:rPr>
        <w:t xml:space="preserve">проверяет</w:t>
      </w:r>
      <w:r>
        <w:t xml:space="preserve"> → hardcode </w:t>
      </w:r>
      <w:r>
        <w:rPr>
          <w:b/>
          <w:bCs/>
        </w:rPr>
        <w:t xml:space="preserve">исполняет</w:t>
      </w:r>
      <w:r>
        <w:t xml:space="preserve">. LLM никогда напрямую не пускает в производство — только через детерминистский гейт.</w:t>
      </w:r>
    </w:p>
    <w:p>
      <w:pPr>
        <w:pStyle w:val="Heading1"/>
      </w:pPr>
      <w:r>
        <w:t xml:space="preserve">4. Три яруса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600"/>
        <w:gridCol w:w="3560"/>
      </w:tblGrid>
      <w:tr>
        <w:trPr>
          <w:tblHeader/>
        </w:trP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Ярус</w:t>
            </w:r>
          </w:p>
        </w:tc>
        <w:tc>
          <w:tcPr>
            <w:tcW w:type="dxa" w:w="3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Что это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Роль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1. Люди</w:t>
            </w:r>
          </w:p>
        </w:tc>
        <w:tc>
          <w:tcPr>
            <w:tcW w:type="dxa" w:w="3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Менеджер (B2C), B2B-batch, клиент (ПИК), оператор/техадмин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Вводят/выбирают, дают обратную связь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2. МОСТ (наше приложение)</w:t>
            </w:r>
          </w:p>
        </w:tc>
        <w:tc>
          <w:tcPr>
            <w:tcW w:type="dxa" w:w="3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LLM-слой + детерминистский слой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Ввод, валидация, КП/цена, Bitrix, структурный хендофф. НЕ владеет производством</w:t>
            </w:r>
          </w:p>
        </w:tc>
      </w:tr>
      <w:tr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3. Odoo 19 (hardcode-движок)</w:t>
            </w:r>
          </w:p>
        </w:tc>
        <w:tc>
          <w:tcPr>
            <w:tcW w:type="dxa" w:w="3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Каталог, BoM, чертёж/раскрой, производство, печать</w:t>
            </w:r>
          </w:p>
        </w:tc>
        <w:tc>
          <w:tcPr>
            <w:tcW w:type="dxa" w:w="35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Источник правды «что производимо». Мост общается по API/MCP</w:t>
            </w:r>
          </w:p>
        </w:tc>
      </w:tr>
    </w:tbl>
    <w:p>
      <w:pPr>
        <w:pStyle w:val="Heading1"/>
      </w:pPr>
      <w:r>
        <w:t xml:space="preserve">5. Центральный контракт — DoorConfig</w:t>
      </w:r>
    </w:p>
    <w:p>
      <w:pPr>
        <w:spacing w:after="120"/>
      </w:pPr>
      <w:r>
        <w:t xml:space="preserve">Сердце моста — один канонический JSON-объект «структура двери» (</w:t>
      </w:r>
      <w:r>
        <w:rPr>
          <w:b/>
          <w:bCs/>
        </w:rPr>
        <w:t xml:space="preserve">DoorConfig</w:t>
      </w:r>
      <w:r>
        <w:t xml:space="preserve">): модель, размеры, отделка наружная/внутренняя, стекло, замки, металл, наличники, декор, флаги эскиза и исключений. Его </w:t>
      </w:r>
      <w:r>
        <w:rPr>
          <w:b/>
          <w:bCs/>
        </w:rPr>
        <w:t xml:space="preserve">заполняет LLM, проверяет детерминизм, потребляет Odoo</w:t>
      </w:r>
      <w:r>
        <w:t xml:space="preserve">. Это единый контракт для всех модулей — вокруг него команда собирает систему параллельно. Версионируется.</w:t>
      </w:r>
    </w:p>
    <w:p>
      <w:pPr>
        <w:pStyle w:val="Heading1"/>
      </w:pPr>
      <w:r>
        <w:t xml:space="preserve">6. Вход — откуда приходят данные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Модуль ПИК</w:t>
      </w:r>
      <w:r>
        <w:t xml:space="preserve"> → реф-фото выбора клиента (внешний вид), приходят из сделки. (ПИК — это выбор клиента, вход, а не наша программа.)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Ручные фото менеджера</w:t>
      </w:r>
      <w:r>
        <w:t xml:space="preserve"> — снятые в бутике с телефона.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Ручной ввод параметров</w:t>
      </w:r>
      <w:r>
        <w:t xml:space="preserve"> — размеры блока, отделка, замки и т. д.</w:t>
      </w:r>
    </w:p>
    <w:p>
      <w:pPr>
        <w:pStyle w:val="Heading1"/>
      </w:pPr>
      <w:r>
        <w:t xml:space="preserve">7. Выход — куда уходит результат (адаптеры)</w:t>
      </w:r>
    </w:p>
    <w:p>
      <w:pPr>
        <w:spacing w:after="120"/>
      </w:pPr>
      <w:r>
        <w:t xml:space="preserve">Все выходы — через сменяемые адаптеры (не только Bitrix):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Bitrix</w:t>
      </w:r>
      <w:r>
        <w:t xml:space="preserve"> — карточка/поля, через шлюз 2 запроса/сек, идемпотентно (без дублей).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Печатные формы</w:t>
      </w:r>
      <w:r>
        <w:t xml:space="preserve"> — структурный спец-лист заводу вместо свободного текста; договор.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Запуск чертежа в Odoo</w:t>
      </w:r>
      <w:r>
        <w:t xml:space="preserve"> — структура → движок; адаптер движок-агностик (АДУ 10 → 19 → своё без переписывания верха).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Статус-события → Модуль СМ (Даньяр)</w:t>
      </w:r>
      <w:r>
        <w:t xml:space="preserve"> — готовность/задержки/монтаж (заказ→сделка→менеджер). Свой канал уведомлений НЕ строим — эмитим события в готовый.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КП + e-подпись</w:t>
      </w:r>
      <w:r>
        <w:t xml:space="preserve"> — эл. предложение → клиенту на подпись → акцепт → триггер форм и запуска.</w:t>
      </w:r>
    </w:p>
    <w:p>
      <w:pPr>
        <w:pStyle w:val="Heading1"/>
      </w:pPr>
      <w:r>
        <w:t xml:space="preserve">8. Блоки приложения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500"/>
        <w:gridCol w:w="5960"/>
      </w:tblGrid>
      <w:tr>
        <w:trPr>
          <w:tblHeader/>
        </w:trP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Блок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Тип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Что делает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Ядро знаний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КОД (в Odoo)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Каталог, справочники, rule-engine, цена, сроки, маппинг. Второго каталога не заводим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Ввод (2 обёртки)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LLM+КОД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B2C-визард (визуальный) + B2B-batch (масса, маркировка). Только списки; свободный текст = исключение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Визуал/эскиз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LLM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Компоновка из фото + авто-эскиз. Опционально, не гейт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Валидатор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КОД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Зависимости, блок при пустом поле, подсказки. Гейт между LLM и hardcode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Расчёт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КОД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Цена только из конфигурации + аудит; реальный срок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История/аудит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КОД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Версия на каждую правку + лог перезапусков с причиной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ОС/самообучение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LLM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Оператор «верно/глюк» → PDCA каталога/правил</w:t>
            </w:r>
          </w:p>
        </w:tc>
      </w:tr>
      <w:tr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Роли/доступы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КОД</w:t>
            </w:r>
          </w:p>
        </w:tc>
        <w:tc>
          <w:tcPr>
            <w:tcW w:type="dxa" w:w="59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B2C/B2B-менеджер, техадмин, технолог/завод (дописывает правила), РОП, финансы, админ-каталога/владелец, завод (чтение)</w:t>
            </w:r>
          </w:p>
        </w:tc>
      </w:tr>
    </w:tbl>
    <w:p>
      <w:pPr>
        <w:pStyle w:val="Heading1"/>
      </w:pPr>
      <w:r>
        <w:t xml:space="preserve">9. Каталог моделей, правила среды и их обновление</w:t>
      </w:r>
    </w:p>
    <w:p>
      <w:pPr>
        <w:spacing w:after="120"/>
      </w:pPr>
      <w:r>
        <w:t xml:space="preserve">Стартовый набор правил для валидатора — берём как есть из общего живого справочника (не пишем с нуля):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3800"/>
        <w:gridCol w:w="2160"/>
      </w:tblGrid>
      <w:tr>
        <w:trPr>
          <w:tblHeader/>
        </w:trP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Категория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Где можно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Стеклопакет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Окуме (корабельная фанера)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Любая среда — улица/солнце/влага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 металл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Венеция (эмаль/МДФ)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Только под навесом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двойной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Палермо / Бергамо (шпон)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Улица только с длинным навесом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двойной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Премиум / Галант (металл)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Улица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есть + решётка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Верона / Винорит / Элит (плёнка)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Только квартира/закрытое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НЕТ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Филёнчатые (Парма/Неаполь/Модена/Сиена)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Улица/солнце (можно без навеса)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по модели</w:t>
            </w:r>
          </w:p>
        </w:tc>
      </w:tr>
      <w:tr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Технические (металл, ДСТ/ДМП)</w:t>
            </w:r>
          </w:p>
        </w:tc>
        <w:tc>
          <w:tcPr>
            <w:tcW w:type="dxa" w:w="3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Улица; ДСТ/ДМП — противопожарные</w:t>
            </w:r>
          </w:p>
        </w:tc>
        <w:tc>
          <w:tcPr>
            <w:tcW w:type="dxa" w:w="21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опция</w:t>
            </w:r>
          </w:p>
        </w:tc>
      </w:tr>
    </w:tbl>
    <w:p>
      <w:pPr>
        <w:spacing w:after="120"/>
      </w:pPr>
      <w:r>
        <w:t xml:space="preserve">Плюс правила: проём &gt; 2.7 м → обязательна фрамуга; стеклопакет не у всех; электрозамок — опция на любую дверь; общая техника (короб 100 мм / сталь 1.5 мм, полотно 90 мм, замки Гардиан или Кале).</w:t>
      </w:r>
    </w:p>
    <w:p>
      <w:pPr>
        <w:pStyle w:val="Heading2"/>
      </w:pPr>
      <w:r>
        <w:t xml:space="preserve">Админ-вкладка «Модели и правила» (только админ/владелец)</w:t>
      </w:r>
    </w:p>
    <w:p>
      <w:pPr>
        <w:spacing w:after="120"/>
      </w:pPr>
      <w:r>
        <w:t xml:space="preserve">Отдельная вкладка с доступом только у админа/владельца — сюда документами загружается информация по моделям и правилам среды. Обновление правил идёт через контролируемый цикл: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Загрузка документов</w:t>
      </w:r>
      <w:r>
        <w:t xml:space="preserve"> по моделям / правилам.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Агент читает загруженное</w:t>
      </w:r>
      <w:r>
        <w:t xml:space="preserve"> и выдаёт отчёт-diff: какие правила добавились / изменились / не изменились, что применено, что — нет.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</w:rPr>
        <w:t xml:space="preserve">Админ подтверждает</w:t>
      </w:r>
      <w:r>
        <w:t xml:space="preserve"> → изменения уходят в rule-engine и каталог. Всё версионируется (аудит правил). Только после подтверждения работаем дальше.</w:t>
      </w:r>
    </w:p>
    <w:p>
      <w:pPr>
        <w:pStyle w:val="Heading2"/>
      </w:pPr>
      <w:r>
        <w:t xml:space="preserve">Кто дописывает правила среды — роль «технолог / завод-эксперт»</w:t>
      </w:r>
    </w:p>
    <w:p>
      <w:pPr>
        <w:spacing w:after="120"/>
      </w:pPr>
      <w:r>
        <w:t xml:space="preserve">Правила сочетаемости моделей (что чаще сочетается / не сочетается, где проблемы, где нет) дописывают сотрудники завода — это отдельная роль. Через своё окно они дают рекомендации → админ среды принимает их в общий справочник. Так знание о совместимости приходит от тех, кто реально производит.</w:t>
      </w:r>
    </w:p>
    <w:p>
      <w:pPr>
        <w:pStyle w:val="Heading2"/>
      </w:pPr>
      <w:r>
        <w:t xml:space="preserve">Агент — один общий, роле-осведомлённый</w:t>
      </w:r>
    </w:p>
    <w:p>
      <w:pPr>
        <w:spacing w:after="120"/>
      </w:pPr>
      <w:r>
        <w:t xml:space="preserve">Не по агенту на каждого сотрудника, а один общий агент (техадмин-агент, стиль Аины) с учётом роли: читает загруженные документы и делает diff правил, нормализует рекомендации завода в правила, ассистит менеджеру при вводе. Одна «голова знаний» = один источник правды, а не разрозненные боты.</w:t>
      </w:r>
    </w:p>
    <w:p>
      <w:pPr>
        <w:pStyle w:val="Heading1"/>
      </w:pPr>
      <w:r>
        <w:t xml:space="preserve">10. Что НЕ делаем (чтобы не стать «АДУ №2»)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Не дублируем раскрой, чертёж-геометрию, BoM, производство — это Odoo (IP завода).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Не держим второй каталог-источник — каталог в Odoo/общем справочнике, мост читает по API.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Не строим свой канал уведомлений — эмитим статус-события в Модуль СМ.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Мост остаётся тонким: ввод + LLM + валидация + маппинг + оркестрация.</w:t>
      </w:r>
    </w:p>
    <w:p>
      <w:pPr>
        <w:pStyle w:val="Heading1"/>
      </w:pPr>
      <w:r>
        <w:t xml:space="preserve">11. Статусная машина двери</w:t>
      </w:r>
    </w:p>
    <w:p>
      <w:pPr>
        <w:spacing w:after="120"/>
      </w:pPr>
      <w:r>
        <w:rPr>
          <w:b/>
          <w:bCs/>
        </w:rPr>
        <w:t xml:space="preserve">Черновик → Сконфигурирована (валидна) → КП → Подписано → Запущено (чертёж) → В производстве → Готово.</w:t>
      </w:r>
      <w:r>
        <w:t xml:space="preserve"> Отдельная ветка — Перезапуск (с обязательной причиной) → назад в очередь. Каждый переход = статус-событие в Модуль СМ.</w:t>
      </w:r>
    </w:p>
    <w:p>
      <w:pPr>
        <w:pStyle w:val="Heading1"/>
      </w:pPr>
      <w:r>
        <w:t xml:space="preserve">12. Для команды разработки</w:t>
      </w:r>
    </w:p>
    <w:p>
      <w:pPr>
        <w:spacing w:after="120"/>
      </w:pPr>
      <w:r>
        <w:t xml:space="preserve">Арман — архитектор (не пишет код). По этой архитектуре двигаются люди; правки в саму архитектуру ведут несколько vibe-кодеров, а не он один.</w:t>
      </w:r>
    </w:p>
    <w:p>
      <w:pPr>
        <w:pStyle w:val="Heading2"/>
      </w:pPr>
      <w:r>
        <w:t xml:space="preserve">Стек (рекомендация)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5400"/>
        <w:gridCol w:w="2260"/>
      </w:tblGrid>
      <w:tr>
        <w:trPr>
          <w:tblHeader/>
        </w:trP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Слой</w:t>
            </w:r>
          </w:p>
        </w:tc>
        <w:tc>
          <w:tcPr>
            <w:tcW w:type="dxa" w:w="5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Технология</w:t>
            </w:r>
          </w:p>
        </w:tc>
        <w:tc>
          <w:tcPr>
            <w:tcW w:type="dxa" w:w="2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Кто делает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База (движок)</w:t>
            </w:r>
          </w:p>
        </w:tc>
        <w:tc>
          <w:tcPr>
            <w:tcW w:type="dxa" w:w="5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Odoo 19 Community — каталог, BoM/чертёж, производство, печать, доступы; API JSON-RPC + MCP</w:t>
            </w:r>
          </w:p>
        </w:tc>
        <w:tc>
          <w:tcPr>
            <w:tcW w:type="dxa" w:w="2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Odoo/Python-разработчик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Мост-бэкенд</w:t>
            </w:r>
          </w:p>
        </w:tc>
        <w:tc>
          <w:tcPr>
            <w:tcW w:type="dxa" w:w="5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Python/FastAPI или Node — детерминизм + оркестрация LLM (Anthropic API); своя БД Postgres</w:t>
            </w:r>
          </w:p>
        </w:tc>
        <w:tc>
          <w:tcPr>
            <w:tcW w:type="dxa" w:w="2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Бэкенд-разработчик + AI-инженер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Мост-фронт</w:t>
            </w:r>
          </w:p>
        </w:tc>
        <w:tc>
          <w:tcPr>
            <w:tcW w:type="dxa" w:w="5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Веб-SPA (React/Vue) — менеджерский визард + клиентская КП/e-sign</w:t>
            </w:r>
          </w:p>
        </w:tc>
        <w:tc>
          <w:tcPr>
            <w:tcW w:type="dxa" w:w="2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Фронтенд-разработчик</w:t>
            </w:r>
          </w:p>
        </w:tc>
      </w:tr>
      <w:tr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Интеграции</w:t>
            </w:r>
          </w:p>
        </w:tc>
        <w:tc>
          <w:tcPr>
            <w:tcW w:type="dxa" w:w="5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Odoo API/MCP · Bitrix REST · image-gen API · e-sign · канал Модуля СМ</w:t>
            </w:r>
          </w:p>
        </w:tc>
        <w:tc>
          <w:tcPr>
            <w:tcW w:type="dxa" w:w="22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Бэкенд + AI-инженер</w:t>
            </w:r>
          </w:p>
        </w:tc>
      </w:tr>
    </w:tbl>
    <w:p>
      <w:pPr>
        <w:pStyle w:val="Heading2"/>
      </w:pPr>
      <w:r>
        <w:t xml:space="preserve">Контракты (определить первыми)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DoorConfig — JSON-схема структуры двери (центральный контракт).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Bridge ↔ Odoo: read(каталог/правила/цена), create(заказ/МО/запуск чертежа).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Bridge ↔ LLM: агент с tool-calls, выход = кандидат DoorConfig.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Bridge ↔ Bitrix: идемпотентная запись карточки/полей.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Bridge ↔ Клиент: КП + акцепт/подпись.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Bridge → Модуль СМ: статус-события (заказ→сделка→менеджер).</w:t>
      </w:r>
    </w:p>
    <w:p>
      <w:pPr>
        <w:pStyle w:val="Heading2"/>
      </w:pPr>
      <w:r>
        <w:t xml:space="preserve">Порядок сборки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DoorConfig-схема + Odoo 19 с 1–2 моделями (Палермо + ходовая) + API запуска чертежа.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Детерминистский core: DoorConfig → валидация → маппинг → создание в Odoo + печать + Bitrix (без LLM).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Менеджерский UI (B2C-визард), выдаёт DoorConfig.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LLM-ассист (размытый ввод → DoorConfig, авто-эскиз) — за детерминистским гейтом.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КП + e-подпись → авто-запуск.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B2B-batch.</w:t>
      </w:r>
    </w:p>
    <w:p>
      <w:pPr>
        <w:pStyle w:val="ListParagraph"/>
        <w:numPr>
          <w:ilvl w:val="0"/>
          <w:numId w:val="3"/>
        </w:numPr>
        <w:spacing w:after="50"/>
      </w:pPr>
      <w:r>
        <w:t xml:space="preserve">Самообучение/PDCA + метрики + статус-события в Модуль СМ.</w:t>
      </w:r>
    </w:p>
    <w:p>
      <w:pPr>
        <w:pStyle w:val="Heading1"/>
      </w:pPr>
      <w:r>
        <w:t xml:space="preserve">13. Пересечения с продуктами Даньяра (ИИ-Тренер / Модуль СМ)</w:t>
      </w:r>
    </w:p>
    <w:p>
      <w:pPr>
        <w:spacing w:after="120"/>
      </w:pPr>
      <w:r>
        <w:t xml:space="preserve">Пакет Даньяра — коуч-продукт (оценка качества продаж/ОКК, возражения, связь с менеджерами). </w:t>
      </w:r>
      <w:r>
        <w:rPr>
          <w:b/>
          <w:bCs/>
        </w:rPr>
        <w:t xml:space="preserve">Как программа с «Запуск чертежа» не пересекается.</w:t>
      </w:r>
      <w:r>
        <w:t xml:space="preserve"> Общие только 3 контракта (не слияние):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100"/>
        <w:gridCol w:w="4060"/>
      </w:tblGrid>
      <w:tr>
        <w:trPr>
          <w:tblHeader/>
        </w:trP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Что у Даньяра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Пересечение</w:t>
            </w:r>
          </w:p>
        </w:tc>
        <w:tc>
          <w:tcPr>
            <w:tcW w:type="dxa" w:w="4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4E78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Вердикт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Справочник моделей + правила среды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Данные/правила</w:t>
            </w:r>
          </w:p>
        </w:tc>
        <w:tc>
          <w:tcPr>
            <w:tcW w:type="dxa" w:w="4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ВЗЯТЬ как общий живой источник каталога/rule-engine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Уведомления «Блок 2 от завода»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Интеграция</w:t>
            </w:r>
          </w:p>
        </w:tc>
        <w:tc>
          <w:tcPr>
            <w:tcW w:type="dxa" w:w="4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СВЯЗАТЬ: наш движок эмитит статусы → их канал доставляет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Цена — живой калькулятор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Совпадает</w:t>
            </w:r>
          </w:p>
        </w:tc>
        <w:tc>
          <w:tcPr>
            <w:tcW w:type="dxa" w:w="4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ВЫРОВНЯТЬ: один калькулятор на оба продукта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ИИ-Тренер, ОКК, возражения, ТЗ СКС</w:t>
            </w:r>
          </w:p>
        </w:tc>
        <w:tc>
          <w:tcPr>
            <w:tcW w:type="dxa" w:w="2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Нет</w:t>
            </w:r>
          </w:p>
        </w:tc>
        <w:tc>
          <w:tcPr>
            <w:tcW w:type="dxa" w:w="40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9"/>
                <w:szCs w:val="19"/>
              </w:rPr>
              <w:t xml:space="preserve">НЕ брать — отдельный продукт</w:t>
            </w:r>
          </w:p>
        </w:tc>
      </w:tr>
    </w:tbl>
    <w:p>
      <w:pPr>
        <w:pStyle w:val="Heading1"/>
      </w:pPr>
      <w:r>
        <w:t xml:space="preserve">14. Риски и плюсы</w:t>
      </w:r>
    </w:p>
    <w:p>
      <w:pPr>
        <w:pStyle w:val="Heading2"/>
      </w:pPr>
      <w:r>
        <w:t xml:space="preserve">Риски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Мост распухает в «АДУ №2» → дисциплина + ревью «не дублируем ли движок».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Недетерминизм LLM → всегда детерминистский гейт; LLM только предлагает.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Рассинхрон справочников → один источник, мост читает по API.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Нестандарт реально есть → управляемый канал-исключение (эскиз + флаг).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Эскиз и цена — рискованные узлы: эскиз не гейт; цена без фолбэка = «1 тенге» → гейт на техадмина.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E-подпись — юридическая валидность в РК (выбрать механизм).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Adoption: должно быть быстрее текущего (пресеты + режим-эксперт).</w:t>
      </w:r>
    </w:p>
    <w:p>
      <w:pPr>
        <w:pStyle w:val="Heading2"/>
      </w:pPr>
      <w:r>
        <w:t xml:space="preserve">Плюсы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Тонкий мост легко менять; движок сменяем за адаптером.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LLM и код разделены → тестируемо и безопасно.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DoorConfig — один контракт → команда пилит модули параллельно.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Аудит цены (только из движка) — закрывает подмену калькулятора.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Статус готовности назад менеджеру — убирает «слепых менеджеров».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MCP Odoo 19 → ИИ-агенты рулят системой (под AI-стратегию Staleks).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Пресеты (ходовые двери в 1 клик) + режим-эксперт (быстрый ввод для опытных: меньше подсказок/подтверждений) vs режим-гид (для новичков) — это про adoption.</w:t>
      </w:r>
    </w:p>
    <w:p>
      <w:pPr>
        <w:pStyle w:val="ListParagraph"/>
        <w:numPr>
          <w:ilvl w:val="0"/>
          <w:numId w:val="2"/>
        </w:numPr>
        <w:spacing w:after="50"/>
      </w:pPr>
      <w:r>
        <w:t xml:space="preserve">Бутик/оффлайн-режим + песочница (как demo) + метрики (время/дверь, % перезапусков).</w:t>
      </w:r>
    </w:p>
    <w:p>
      <w:pPr>
        <w:pStyle w:val="Heading1"/>
      </w:pPr>
      <w:r>
        <w:t xml:space="preserve">15. Что не решает · развилки</w:t>
      </w:r>
    </w:p>
    <w:p>
      <w:pPr>
        <w:spacing w:after="120"/>
      </w:pPr>
      <w:r>
        <w:rPr>
          <w:b/>
          <w:bCs/>
        </w:rPr>
        <w:t xml:space="preserve">Не решает (отдельный трек): </w:t>
      </w:r>
      <w:r>
        <w:t xml:space="preserve">монтаж — срыв времени и повторные выезды (~35%). Нужен модуль «чек готовности объекта + реалистичное окно».</w:t>
      </w:r>
    </w:p>
    <w:p>
      <w:pPr>
        <w:spacing w:after="120"/>
      </w:pPr>
      <w:r>
        <w:rPr>
          <w:b/>
          <w:bCs/>
        </w:rPr>
        <w:t xml:space="preserve">Решено: </w:t>
      </w:r>
      <w:r>
        <w:t xml:space="preserve">движок = Odoo 19; 3 шва Даньяра приняты; хостинг приложения — x.staleks.kz (Contabo); правила среды обновляются через админ-вкладку с diff-отчётом агента; один общий агент.</w:t>
      </w:r>
    </w:p>
    <w:p>
      <w:pPr>
        <w:spacing w:after="120"/>
      </w:pPr>
      <w:r>
        <w:rPr>
          <w:b/>
          <w:bCs/>
        </w:rPr>
        <w:t xml:space="preserve">Осталось команде: </w:t>
      </w:r>
      <w:r>
        <w:t xml:space="preserve">стек моста (FastAPI/Node), self-host LLM или API, e-sign провайдер, хостинг.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Arial" w:cs="Arial" w:eastAsia="Arial" w:hAnsi="Arial"/>
      <w:b/>
      <w:bCs/>
      <w:color w:val="1F4E78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90" w:before="160"/>
      <w:outlineLvl w:val="1"/>
    </w:pPr>
    <w:rPr>
      <w:rFonts w:ascii="Arial" w:cs="Arial" w:eastAsia="Arial" w:hAnsi="Arial"/>
      <w:b/>
      <w:bCs/>
      <w:color w:val="1F4E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2026-07-08T08:48:14.938Z</dcterms:created>
  <dcterms:modified xsi:type="dcterms:W3CDTF">2026-07-08T08:48:14.939Z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